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73" w:rsidRDefault="006A4473" w:rsidP="006A4473"/>
    <w:p w:rsidR="006A4473" w:rsidRDefault="006A4473" w:rsidP="006A4473">
      <w:pPr>
        <w:jc w:val="center"/>
      </w:pPr>
      <w:r>
        <w:object w:dxaOrig="943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46488834" r:id="rId5"/>
        </w:object>
      </w:r>
    </w:p>
    <w:p w:rsidR="006A4473" w:rsidRDefault="006A4473" w:rsidP="006A4473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:rsidR="006A4473" w:rsidRPr="00CC3816" w:rsidRDefault="006A4473" w:rsidP="006A4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:rsidR="006A4473" w:rsidRDefault="006A4473" w:rsidP="006A4473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3BF2" wp14:editId="46AD6A96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03EC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ED4C3" wp14:editId="5094EF44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030F6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6A4473" w:rsidRPr="00E43402" w:rsidRDefault="006A4473" w:rsidP="006A4473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факс(845-2)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:rsidR="006A4473" w:rsidRPr="00E43402" w:rsidRDefault="006A4473" w:rsidP="006A4473">
      <w:pPr>
        <w:jc w:val="center"/>
        <w:rPr>
          <w:sz w:val="20"/>
        </w:rPr>
      </w:pPr>
      <w:hyperlink r:id="rId7" w:history="1">
        <w:r w:rsidRPr="00E43402">
          <w:rPr>
            <w:rStyle w:val="a3"/>
            <w:color w:val="auto"/>
            <w:sz w:val="20"/>
            <w:lang w:val="en-US"/>
          </w:rPr>
          <w:t>www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E43402">
        <w:rPr>
          <w:sz w:val="20"/>
        </w:rPr>
        <w:t xml:space="preserve"> ОКПО47774909; ОГРН 1036405003744; ИНН 6450037940; КПП 645001001</w:t>
      </w:r>
    </w:p>
    <w:p w:rsidR="006A4473" w:rsidRPr="00CC4AEF" w:rsidRDefault="006A4473" w:rsidP="006A4473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6A4473" w:rsidTr="006673AF">
        <w:tc>
          <w:tcPr>
            <w:tcW w:w="4269" w:type="dxa"/>
          </w:tcPr>
          <w:p w:rsidR="006A4473" w:rsidRPr="00490DE6" w:rsidRDefault="006A4473" w:rsidP="006673AF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:rsidR="006A4473" w:rsidRDefault="006A4473" w:rsidP="006673AF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6A4473" w:rsidRDefault="006A4473" w:rsidP="006673AF">
            <w:pPr>
              <w:spacing w:line="230" w:lineRule="auto"/>
              <w:jc w:val="right"/>
              <w:rPr>
                <w:b/>
                <w:szCs w:val="28"/>
              </w:rPr>
            </w:pPr>
          </w:p>
          <w:p w:rsidR="006A4473" w:rsidRDefault="006A4473" w:rsidP="006673AF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Руководителю предприятия</w:t>
            </w:r>
          </w:p>
          <w:p w:rsidR="006A4473" w:rsidRPr="008B14FA" w:rsidRDefault="006A4473" w:rsidP="006673AF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6A4473" w:rsidTr="006673AF">
        <w:trPr>
          <w:trHeight w:val="631"/>
        </w:trPr>
        <w:tc>
          <w:tcPr>
            <w:tcW w:w="4269" w:type="dxa"/>
          </w:tcPr>
          <w:p w:rsidR="006A4473" w:rsidRPr="00490DE6" w:rsidRDefault="006A4473" w:rsidP="006673AF">
            <w:pPr>
              <w:ind w:right="-837"/>
              <w:rPr>
                <w:b/>
              </w:rPr>
            </w:pPr>
            <w:r>
              <w:rPr>
                <w:b/>
              </w:rPr>
              <w:t>На  ____________ от  _______________</w:t>
            </w:r>
          </w:p>
        </w:tc>
        <w:tc>
          <w:tcPr>
            <w:tcW w:w="5940" w:type="dxa"/>
            <w:vMerge/>
          </w:tcPr>
          <w:p w:rsidR="006A4473" w:rsidRPr="00F0598D" w:rsidRDefault="006A4473" w:rsidP="006673AF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:rsidR="006A4473" w:rsidRDefault="006A4473" w:rsidP="006A4473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6A4473" w:rsidRDefault="006A4473" w:rsidP="006A447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6A4473" w:rsidRPr="00266557" w:rsidRDefault="006A4473" w:rsidP="006A4473">
      <w:pPr>
        <w:spacing w:line="230" w:lineRule="auto"/>
        <w:jc w:val="center"/>
        <w:rPr>
          <w:b/>
          <w:szCs w:val="28"/>
        </w:rPr>
      </w:pP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 xml:space="preserve">завершено расследование </w:t>
      </w:r>
      <w:r>
        <w:rPr>
          <w:spacing w:val="-12"/>
          <w:szCs w:val="28"/>
        </w:rPr>
        <w:t xml:space="preserve">группового </w:t>
      </w:r>
      <w:r w:rsidRPr="00125FF3">
        <w:rPr>
          <w:spacing w:val="-12"/>
          <w:szCs w:val="28"/>
        </w:rPr>
        <w:t>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со </w:t>
      </w:r>
      <w:r>
        <w:rPr>
          <w:spacing w:val="-12"/>
          <w:szCs w:val="28"/>
        </w:rPr>
        <w:t xml:space="preserve">работниками подрядной организации, занимающимися ремонтными работами на территории ТЭЦ </w:t>
      </w:r>
      <w:r w:rsidR="001317FB">
        <w:rPr>
          <w:spacing w:val="-12"/>
          <w:szCs w:val="28"/>
        </w:rPr>
        <w:t>–</w:t>
      </w:r>
      <w:r>
        <w:rPr>
          <w:spacing w:val="-12"/>
          <w:szCs w:val="28"/>
        </w:rPr>
        <w:t xml:space="preserve"> 2</w:t>
      </w:r>
      <w:r w:rsidR="001317FB">
        <w:rPr>
          <w:spacing w:val="-12"/>
          <w:szCs w:val="28"/>
        </w:rPr>
        <w:t>,</w:t>
      </w:r>
      <w:r>
        <w:rPr>
          <w:spacing w:val="-12"/>
          <w:szCs w:val="28"/>
        </w:rPr>
        <w:t xml:space="preserve"> </w:t>
      </w:r>
      <w:r w:rsidR="001317FB">
        <w:rPr>
          <w:spacing w:val="-12"/>
          <w:szCs w:val="28"/>
        </w:rPr>
        <w:t>согласно ранее заключенному договору</w:t>
      </w:r>
      <w:r w:rsidR="001317FB">
        <w:rPr>
          <w:spacing w:val="-12"/>
          <w:szCs w:val="28"/>
        </w:rPr>
        <w:t>.</w:t>
      </w:r>
    </w:p>
    <w:p w:rsidR="006A4473" w:rsidRDefault="006A4473" w:rsidP="006A4473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Бригада из 3-х человек,</w:t>
      </w:r>
      <w:r w:rsidR="00176A9B">
        <w:rPr>
          <w:spacing w:val="-12"/>
          <w:szCs w:val="28"/>
        </w:rPr>
        <w:t xml:space="preserve"> получив допуск у специалиста станции,</w:t>
      </w:r>
      <w:r>
        <w:rPr>
          <w:spacing w:val="-12"/>
          <w:szCs w:val="28"/>
        </w:rPr>
        <w:t xml:space="preserve"> осуществляла плановые работы по техническому обслуживанию под</w:t>
      </w:r>
      <w:r w:rsidR="00221B8D">
        <w:rPr>
          <w:spacing w:val="-12"/>
          <w:szCs w:val="28"/>
        </w:rPr>
        <w:t>ъемных сооружений на территории главного корпуса</w:t>
      </w:r>
      <w:r w:rsidR="00176A9B">
        <w:rPr>
          <w:spacing w:val="-12"/>
          <w:szCs w:val="28"/>
        </w:rPr>
        <w:t>.</w:t>
      </w:r>
      <w:r w:rsidR="00221B8D">
        <w:rPr>
          <w:spacing w:val="-12"/>
          <w:szCs w:val="28"/>
        </w:rPr>
        <w:t xml:space="preserve"> </w:t>
      </w:r>
      <w:r w:rsidR="00176A9B">
        <w:rPr>
          <w:spacing w:val="-12"/>
          <w:szCs w:val="28"/>
        </w:rPr>
        <w:t>После проведения работ на мостовом кране в турбинном отделении, бригада направилась в котельное отделение, для проведения диагностики, н</w:t>
      </w:r>
      <w:bookmarkStart w:id="0" w:name="_GoBack"/>
      <w:bookmarkEnd w:id="0"/>
      <w:r w:rsidR="00176A9B">
        <w:rPr>
          <w:spacing w:val="-12"/>
          <w:szCs w:val="28"/>
        </w:rPr>
        <w:t>аходящегося там крана.</w:t>
      </w:r>
    </w:p>
    <w:p w:rsidR="006A4473" w:rsidRDefault="006A4473" w:rsidP="006A4473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>При выполнении работ выяснилось, что произошла поломка пульта управления. Для устранения неполадки был приглашен электрик. Мастер о поломке не был извещен, так как его информирование при данном виде ремонта не предусмотрено. Осмотр оборудования электриком проводился при наличии напряжение в сети. Слесарь принял самостоятельное решение, одновременно с работой электрика, провести смазку редуктора без использования предназначенных для этого приспособлений и отключения напряжения. Данный вид работ, согласно должностной инструкции слесаря по обслуживанию буровых, должен производиться после отключения оборудования и принятия мер, предотвращающих его случайное включение. Во время проводимых работ произошло самопроизвольное включение оборудования, и рука слесаря была затянута между шестернями редуктора, в результате чего произошла травматическая ампутация пальцев правой руки.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было установлено: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отсутствие контроля со стороны должностных лиц за безопасностью технологического процесса;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 мероприятия по снижению уровня производственных рисков при работе по центровке подъемного сооружения, его смазке и прочих работах, предусмотренных должностными обязанностями слесаря по обслуживанию буровых,</w:t>
      </w:r>
      <w:r w:rsidRPr="00D03314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не разработаны;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грубая неосторожность со стороны пострадавшего, выразившаяся в проведении работ по смазке редуктора без проведения отключения напряжения в сети.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lastRenderedPageBreak/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провести идентификацию и оценку производственных рисков и разработать способы их минимизации;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усилить контроль со стороны должностных лиц за соблюдением технологии работ и соблюдением безопасных приемов труда</w:t>
      </w:r>
      <w:r w:rsidRPr="00D03314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>работниками;</w:t>
      </w:r>
    </w:p>
    <w:p w:rsidR="006A4473" w:rsidRDefault="006A4473" w:rsidP="006A4473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довести информацию о причинах несчастного случая до сведения работников организации.</w:t>
      </w:r>
    </w:p>
    <w:p w:rsidR="006A4473" w:rsidRDefault="006A4473" w:rsidP="006A4473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:rsidR="006A4473" w:rsidRDefault="006A4473" w:rsidP="006A4473">
      <w:pPr>
        <w:ind w:firstLine="709"/>
        <w:jc w:val="both"/>
        <w:rPr>
          <w:b/>
          <w:spacing w:val="-20"/>
          <w:szCs w:val="28"/>
        </w:rPr>
      </w:pPr>
    </w:p>
    <w:p w:rsidR="006A4473" w:rsidRPr="00125FF3" w:rsidRDefault="006A4473" w:rsidP="006A4473">
      <w:pPr>
        <w:ind w:firstLine="709"/>
        <w:jc w:val="both"/>
        <w:rPr>
          <w:b/>
          <w:spacing w:val="-20"/>
          <w:szCs w:val="28"/>
        </w:rPr>
      </w:pPr>
    </w:p>
    <w:p w:rsidR="006A4473" w:rsidRDefault="006A4473" w:rsidP="006A4473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:rsidR="006A4473" w:rsidRDefault="006A4473" w:rsidP="006A4473"/>
    <w:p w:rsidR="006A4473" w:rsidRDefault="006A4473" w:rsidP="006A4473"/>
    <w:p w:rsidR="0072340B" w:rsidRDefault="0072340B"/>
    <w:sectPr w:rsidR="0072340B" w:rsidSect="009045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73"/>
    <w:rsid w:val="001317FB"/>
    <w:rsid w:val="00176A9B"/>
    <w:rsid w:val="00221B8D"/>
    <w:rsid w:val="006A4473"/>
    <w:rsid w:val="0072340B"/>
    <w:rsid w:val="00A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4DDF0"/>
  <w15:chartTrackingRefBased/>
  <w15:docId w15:val="{A2699834-2B59-4647-A034-B99F071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2020-03-23T08:13:00Z</dcterms:created>
  <dcterms:modified xsi:type="dcterms:W3CDTF">2020-03-23T13:14:00Z</dcterms:modified>
</cp:coreProperties>
</file>